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9CE0C" w14:textId="77777777" w:rsidR="00A16C80" w:rsidRPr="00157E9A" w:rsidRDefault="00A16C80" w:rsidP="006E4424">
      <w:pPr>
        <w:pStyle w:val="ListParagraph"/>
        <w:spacing w:after="0" w:line="240" w:lineRule="auto"/>
        <w:ind w:left="0" w:hanging="3"/>
        <w:jc w:val="center"/>
        <w:rPr>
          <w:b/>
          <w:sz w:val="26"/>
          <w:szCs w:val="24"/>
        </w:rPr>
      </w:pPr>
      <w:r w:rsidRPr="00157E9A">
        <w:rPr>
          <w:b/>
          <w:sz w:val="26"/>
          <w:szCs w:val="24"/>
        </w:rPr>
        <w:t>Phụ lụ</w:t>
      </w:r>
      <w:r w:rsidR="00CD03A5" w:rsidRPr="00157E9A">
        <w:rPr>
          <w:b/>
          <w:sz w:val="26"/>
          <w:szCs w:val="24"/>
        </w:rPr>
        <w:t xml:space="preserve">c </w:t>
      </w:r>
    </w:p>
    <w:p w14:paraId="7E52614C" w14:textId="77777777" w:rsidR="006E4424" w:rsidRDefault="0089012A" w:rsidP="0043032B">
      <w:pPr>
        <w:pStyle w:val="ListParagraph"/>
        <w:spacing w:before="60" w:after="60" w:line="240" w:lineRule="auto"/>
        <w:ind w:left="0" w:hanging="6"/>
        <w:jc w:val="center"/>
        <w:rPr>
          <w:b/>
          <w:sz w:val="26"/>
          <w:szCs w:val="28"/>
        </w:rPr>
      </w:pPr>
      <w:r w:rsidRPr="00302FE5">
        <w:rPr>
          <w:b/>
          <w:sz w:val="26"/>
          <w:szCs w:val="28"/>
        </w:rPr>
        <w:t xml:space="preserve">DANH MỤC THỦ TỤC HÀNH CHÍNH </w:t>
      </w:r>
      <w:r w:rsidR="006F1F41">
        <w:rPr>
          <w:b/>
          <w:sz w:val="26"/>
          <w:szCs w:val="28"/>
        </w:rPr>
        <w:t>MỚI BAN HÀNH</w:t>
      </w:r>
      <w:r w:rsidR="00BA3F97">
        <w:rPr>
          <w:b/>
          <w:sz w:val="26"/>
          <w:szCs w:val="28"/>
        </w:rPr>
        <w:t xml:space="preserve"> </w:t>
      </w:r>
      <w:r w:rsidRPr="00302FE5">
        <w:rPr>
          <w:b/>
          <w:sz w:val="26"/>
          <w:szCs w:val="28"/>
        </w:rPr>
        <w:t xml:space="preserve">LĨNH VỰC </w:t>
      </w:r>
      <w:r w:rsidR="006F1F41">
        <w:rPr>
          <w:b/>
          <w:sz w:val="26"/>
          <w:szCs w:val="28"/>
        </w:rPr>
        <w:t>VIỄN THÔNG VÀ INTERNET</w:t>
      </w:r>
    </w:p>
    <w:p w14:paraId="396B90A1" w14:textId="77777777" w:rsidR="006E4424" w:rsidRDefault="0089012A" w:rsidP="0043032B">
      <w:pPr>
        <w:pStyle w:val="ListParagraph"/>
        <w:spacing w:before="60" w:after="60" w:line="240" w:lineRule="auto"/>
        <w:ind w:left="0" w:hanging="6"/>
        <w:jc w:val="center"/>
        <w:rPr>
          <w:b/>
          <w:szCs w:val="24"/>
        </w:rPr>
      </w:pPr>
      <w:r w:rsidRPr="00302FE5">
        <w:rPr>
          <w:b/>
          <w:sz w:val="26"/>
          <w:szCs w:val="28"/>
        </w:rPr>
        <w:t>THUỘC THẨM QUYỀN GIẢI QUYẾT CỦA SỞ</w:t>
      </w:r>
      <w:r w:rsidR="00770D27">
        <w:rPr>
          <w:b/>
          <w:sz w:val="26"/>
          <w:szCs w:val="28"/>
        </w:rPr>
        <w:t xml:space="preserve"> </w:t>
      </w:r>
      <w:r w:rsidRPr="00302FE5">
        <w:rPr>
          <w:b/>
          <w:sz w:val="26"/>
          <w:szCs w:val="28"/>
        </w:rPr>
        <w:t xml:space="preserve">KHOA HỌC VÀ CÔNG NGHỆ TỈNH LẠNG </w:t>
      </w:r>
      <w:r w:rsidRPr="00DF3DFC">
        <w:rPr>
          <w:b/>
          <w:sz w:val="26"/>
          <w:szCs w:val="28"/>
        </w:rPr>
        <w:t>SƠN</w:t>
      </w:r>
      <w:r w:rsidR="006E4424" w:rsidRPr="00DF3DFC">
        <w:rPr>
          <w:b/>
          <w:sz w:val="26"/>
          <w:szCs w:val="28"/>
        </w:rPr>
        <w:t xml:space="preserve"> (0</w:t>
      </w:r>
      <w:r w:rsidR="005C241F">
        <w:rPr>
          <w:b/>
          <w:sz w:val="26"/>
          <w:szCs w:val="28"/>
        </w:rPr>
        <w:t>1</w:t>
      </w:r>
      <w:r w:rsidR="006E4424" w:rsidRPr="00DF3DFC">
        <w:rPr>
          <w:b/>
          <w:sz w:val="26"/>
          <w:szCs w:val="28"/>
        </w:rPr>
        <w:t xml:space="preserve"> TTHC)</w:t>
      </w:r>
    </w:p>
    <w:p w14:paraId="6E98393E" w14:textId="69C9F47E" w:rsidR="00A16C80" w:rsidRPr="00E73E70" w:rsidRDefault="00A16C80" w:rsidP="006E4424">
      <w:pPr>
        <w:spacing w:line="240" w:lineRule="auto"/>
        <w:ind w:left="0" w:hanging="2"/>
        <w:jc w:val="center"/>
        <w:rPr>
          <w:i/>
        </w:rPr>
      </w:pPr>
      <w:r w:rsidRPr="00E73E70">
        <w:rPr>
          <w:i/>
        </w:rPr>
        <w:t>(Kèm theo Quyết địn</w:t>
      </w:r>
      <w:r w:rsidR="000C23ED" w:rsidRPr="00E73E70">
        <w:rPr>
          <w:i/>
        </w:rPr>
        <w:t>h số</w:t>
      </w:r>
      <w:r w:rsidR="00EA6040">
        <w:rPr>
          <w:i/>
        </w:rPr>
        <w:t>:</w:t>
      </w:r>
      <w:r w:rsidR="006F1F41">
        <w:rPr>
          <w:i/>
        </w:rPr>
        <w:t xml:space="preserve"> </w:t>
      </w:r>
      <w:r w:rsidR="00A67E1D">
        <w:rPr>
          <w:i/>
        </w:rPr>
        <w:t>277</w:t>
      </w:r>
      <w:r w:rsidR="006F1F41">
        <w:rPr>
          <w:i/>
        </w:rPr>
        <w:t xml:space="preserve"> </w:t>
      </w:r>
      <w:r w:rsidR="006D5BBF">
        <w:rPr>
          <w:i/>
        </w:rPr>
        <w:t>/</w:t>
      </w:r>
      <w:r w:rsidR="000C23ED" w:rsidRPr="00E73E70">
        <w:rPr>
          <w:i/>
        </w:rPr>
        <w:t>QĐ-UBND ngày</w:t>
      </w:r>
      <w:r w:rsidR="006F1F41">
        <w:rPr>
          <w:i/>
        </w:rPr>
        <w:t xml:space="preserve">   </w:t>
      </w:r>
      <w:r w:rsidR="00A67E1D">
        <w:rPr>
          <w:i/>
        </w:rPr>
        <w:t>09</w:t>
      </w:r>
      <w:r w:rsidR="000C23ED" w:rsidRPr="00E73E70">
        <w:rPr>
          <w:i/>
        </w:rPr>
        <w:t>/</w:t>
      </w:r>
      <w:r w:rsidR="00B24891">
        <w:rPr>
          <w:i/>
        </w:rPr>
        <w:t>0</w:t>
      </w:r>
      <w:r w:rsidR="006E4424">
        <w:rPr>
          <w:i/>
        </w:rPr>
        <w:t>2</w:t>
      </w:r>
      <w:r w:rsidRPr="00E73E70">
        <w:rPr>
          <w:i/>
        </w:rPr>
        <w:t>/202</w:t>
      </w:r>
      <w:r w:rsidR="00B24891">
        <w:rPr>
          <w:i/>
        </w:rPr>
        <w:t>6</w:t>
      </w:r>
      <w:r w:rsidR="00770D27">
        <w:rPr>
          <w:i/>
        </w:rPr>
        <w:t xml:space="preserve"> c</w:t>
      </w:r>
      <w:r w:rsidRPr="00E73E70">
        <w:rPr>
          <w:i/>
        </w:rPr>
        <w:t>ủa Chủ tịch UBND tỉnh Lạng Sơn)</w:t>
      </w:r>
    </w:p>
    <w:p w14:paraId="60D8E7AC" w14:textId="77777777" w:rsidR="00770D27" w:rsidRDefault="00000000" w:rsidP="005A653A">
      <w:pPr>
        <w:pStyle w:val="ListParagraph"/>
        <w:spacing w:before="40" w:after="40" w:line="240" w:lineRule="auto"/>
        <w:ind w:left="5" w:hanging="7"/>
        <w:jc w:val="both"/>
        <w:rPr>
          <w:b/>
          <w:szCs w:val="24"/>
        </w:rPr>
      </w:pPr>
      <w:r>
        <w:rPr>
          <w:b/>
          <w:noProof/>
          <w:szCs w:val="24"/>
        </w:rPr>
        <w:pict w14:anchorId="2EFB4811">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6.45pt;margin-top:5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7C3C9DE7" w14:textId="77777777" w:rsidR="005A653A" w:rsidRDefault="005A653A" w:rsidP="005A653A">
      <w:pPr>
        <w:pStyle w:val="ListParagraph"/>
        <w:spacing w:before="40" w:after="40" w:line="240" w:lineRule="auto"/>
        <w:ind w:left="5" w:hanging="7"/>
        <w:jc w:val="both"/>
        <w:rPr>
          <w:b/>
          <w:szCs w:val="24"/>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9"/>
        <w:gridCol w:w="2835"/>
        <w:gridCol w:w="2551"/>
        <w:gridCol w:w="2126"/>
        <w:gridCol w:w="1134"/>
        <w:gridCol w:w="3969"/>
      </w:tblGrid>
      <w:tr w:rsidR="00383F81" w:rsidRPr="00FC74FB" w14:paraId="2AB37122" w14:textId="77777777" w:rsidTr="00770D27">
        <w:trPr>
          <w:trHeight w:val="789"/>
        </w:trPr>
        <w:tc>
          <w:tcPr>
            <w:tcW w:w="567" w:type="dxa"/>
            <w:vAlign w:val="center"/>
          </w:tcPr>
          <w:p w14:paraId="3C82A0C0" w14:textId="77777777" w:rsidR="00383F81" w:rsidRPr="00C60434" w:rsidRDefault="00644E0A" w:rsidP="00383F81">
            <w:pPr>
              <w:ind w:left="0" w:hanging="2"/>
              <w:jc w:val="center"/>
              <w:rPr>
                <w:b/>
                <w:sz w:val="22"/>
              </w:rPr>
            </w:pPr>
            <w:r w:rsidRPr="00C60434">
              <w:rPr>
                <w:b/>
                <w:sz w:val="22"/>
              </w:rPr>
              <w:t xml:space="preserve">Số </w:t>
            </w:r>
            <w:r w:rsidR="00383F81" w:rsidRPr="00C60434">
              <w:rPr>
                <w:b/>
                <w:sz w:val="22"/>
              </w:rPr>
              <w:t>TT</w:t>
            </w:r>
          </w:p>
        </w:tc>
        <w:tc>
          <w:tcPr>
            <w:tcW w:w="2269" w:type="dxa"/>
            <w:vAlign w:val="center"/>
          </w:tcPr>
          <w:p w14:paraId="7A5DCD13" w14:textId="77777777" w:rsidR="00383F81" w:rsidRPr="00C60434" w:rsidRDefault="00383F81" w:rsidP="006E4424">
            <w:pPr>
              <w:ind w:left="0" w:hanging="2"/>
              <w:jc w:val="center"/>
              <w:rPr>
                <w:b/>
                <w:sz w:val="22"/>
              </w:rPr>
            </w:pPr>
            <w:r w:rsidRPr="00C60434">
              <w:rPr>
                <w:b/>
                <w:spacing w:val="-8"/>
                <w:sz w:val="22"/>
              </w:rPr>
              <w:t xml:space="preserve">Tên </w:t>
            </w:r>
            <w:r w:rsidR="006E4424" w:rsidRPr="00C60434">
              <w:rPr>
                <w:b/>
                <w:spacing w:val="-8"/>
                <w:sz w:val="22"/>
              </w:rPr>
              <w:t>TTHC</w:t>
            </w:r>
          </w:p>
        </w:tc>
        <w:tc>
          <w:tcPr>
            <w:tcW w:w="2835" w:type="dxa"/>
            <w:vAlign w:val="center"/>
          </w:tcPr>
          <w:p w14:paraId="7B913E3F" w14:textId="77777777" w:rsidR="00383F81" w:rsidRPr="00C60434" w:rsidRDefault="00383F81" w:rsidP="00383F81">
            <w:pPr>
              <w:ind w:left="0" w:hanging="2"/>
              <w:jc w:val="center"/>
              <w:rPr>
                <w:b/>
                <w:sz w:val="22"/>
              </w:rPr>
            </w:pPr>
            <w:r w:rsidRPr="00C60434">
              <w:rPr>
                <w:b/>
                <w:sz w:val="22"/>
              </w:rPr>
              <w:t>Thời hạn</w:t>
            </w:r>
          </w:p>
          <w:p w14:paraId="0E0DE9E8" w14:textId="77777777" w:rsidR="00383F81" w:rsidRPr="00C60434" w:rsidRDefault="00383F81" w:rsidP="00383F81">
            <w:pPr>
              <w:ind w:left="0" w:hanging="2"/>
              <w:jc w:val="center"/>
              <w:rPr>
                <w:b/>
                <w:sz w:val="22"/>
              </w:rPr>
            </w:pPr>
            <w:r w:rsidRPr="00C60434">
              <w:rPr>
                <w:b/>
                <w:sz w:val="22"/>
              </w:rPr>
              <w:t>giải quyết</w:t>
            </w:r>
          </w:p>
        </w:tc>
        <w:tc>
          <w:tcPr>
            <w:tcW w:w="2551" w:type="dxa"/>
            <w:vAlign w:val="center"/>
          </w:tcPr>
          <w:p w14:paraId="46D315DD" w14:textId="77777777" w:rsidR="00383F81" w:rsidRPr="00C60434" w:rsidRDefault="00383F81" w:rsidP="00383F81">
            <w:pPr>
              <w:ind w:left="0" w:hanging="2"/>
              <w:jc w:val="center"/>
              <w:rPr>
                <w:b/>
                <w:sz w:val="22"/>
              </w:rPr>
            </w:pPr>
            <w:r w:rsidRPr="00C60434">
              <w:rPr>
                <w:b/>
                <w:sz w:val="22"/>
              </w:rPr>
              <w:t>Địa điểm thực hiện</w:t>
            </w:r>
          </w:p>
        </w:tc>
        <w:tc>
          <w:tcPr>
            <w:tcW w:w="2126" w:type="dxa"/>
            <w:vAlign w:val="center"/>
          </w:tcPr>
          <w:p w14:paraId="2AFA9C0C" w14:textId="77777777" w:rsidR="00383F81" w:rsidRPr="00C60434" w:rsidRDefault="00383F81" w:rsidP="00383F81">
            <w:pPr>
              <w:ind w:left="0" w:hanging="2"/>
              <w:jc w:val="center"/>
              <w:rPr>
                <w:b/>
                <w:sz w:val="22"/>
              </w:rPr>
            </w:pPr>
            <w:r w:rsidRPr="00C60434">
              <w:rPr>
                <w:b/>
                <w:sz w:val="22"/>
              </w:rPr>
              <w:t>Cách thức thực hiện</w:t>
            </w:r>
          </w:p>
        </w:tc>
        <w:tc>
          <w:tcPr>
            <w:tcW w:w="1134" w:type="dxa"/>
            <w:vAlign w:val="center"/>
          </w:tcPr>
          <w:p w14:paraId="6B414D40" w14:textId="77777777" w:rsidR="00383F81" w:rsidRPr="00C60434" w:rsidRDefault="00383F81" w:rsidP="00383F81">
            <w:pPr>
              <w:ind w:left="0" w:hanging="2"/>
              <w:jc w:val="center"/>
              <w:rPr>
                <w:b/>
                <w:sz w:val="22"/>
              </w:rPr>
            </w:pPr>
            <w:r w:rsidRPr="00C60434">
              <w:rPr>
                <w:b/>
                <w:sz w:val="22"/>
              </w:rPr>
              <w:t>Phí, Lệ phí</w:t>
            </w:r>
          </w:p>
        </w:tc>
        <w:tc>
          <w:tcPr>
            <w:tcW w:w="3969" w:type="dxa"/>
            <w:vAlign w:val="center"/>
          </w:tcPr>
          <w:p w14:paraId="433D88BC" w14:textId="77777777" w:rsidR="00383F81" w:rsidRPr="00C60434" w:rsidRDefault="00383F81" w:rsidP="00383F81">
            <w:pPr>
              <w:ind w:left="0" w:hanging="2"/>
              <w:jc w:val="center"/>
              <w:rPr>
                <w:b/>
                <w:sz w:val="22"/>
              </w:rPr>
            </w:pPr>
            <w:r w:rsidRPr="00C60434">
              <w:rPr>
                <w:b/>
                <w:sz w:val="22"/>
              </w:rPr>
              <w:t>Căn cứ pháp lý</w:t>
            </w:r>
          </w:p>
        </w:tc>
      </w:tr>
      <w:tr w:rsidR="00435A3C" w:rsidRPr="00FC74FB" w14:paraId="0FACB2BD" w14:textId="77777777" w:rsidTr="00770D27">
        <w:trPr>
          <w:trHeight w:val="789"/>
        </w:trPr>
        <w:tc>
          <w:tcPr>
            <w:tcW w:w="567" w:type="dxa"/>
            <w:vAlign w:val="center"/>
          </w:tcPr>
          <w:p w14:paraId="41080137" w14:textId="77777777" w:rsidR="00435A3C" w:rsidRPr="00FC74FB" w:rsidRDefault="00435A3C" w:rsidP="00DF3DFC">
            <w:pPr>
              <w:spacing w:line="240" w:lineRule="auto"/>
              <w:ind w:left="0" w:hanging="2"/>
              <w:jc w:val="center"/>
            </w:pPr>
            <w:r w:rsidRPr="00FC74FB">
              <w:t>01</w:t>
            </w:r>
          </w:p>
        </w:tc>
        <w:tc>
          <w:tcPr>
            <w:tcW w:w="2269" w:type="dxa"/>
            <w:vAlign w:val="center"/>
          </w:tcPr>
          <w:p w14:paraId="6B2368FA" w14:textId="77777777" w:rsidR="00DE481C" w:rsidRPr="006F1F41" w:rsidRDefault="006F1F41" w:rsidP="006F1F41">
            <w:pPr>
              <w:ind w:left="0" w:hanging="2"/>
              <w:jc w:val="both"/>
            </w:pPr>
            <w:r w:rsidRPr="006F1F41">
              <w:t>Thủ tục đăng ký hỗ trợ sử dụng dịch vụ viễn thông phổ cập</w:t>
            </w:r>
          </w:p>
        </w:tc>
        <w:tc>
          <w:tcPr>
            <w:tcW w:w="2835" w:type="dxa"/>
            <w:vAlign w:val="center"/>
          </w:tcPr>
          <w:p w14:paraId="487F4265" w14:textId="4CD1C069" w:rsidR="00CC15D9" w:rsidRPr="0012099F" w:rsidRDefault="006F1F41" w:rsidP="006F1F41">
            <w:pPr>
              <w:spacing w:line="240" w:lineRule="auto"/>
              <w:ind w:leftChars="0" w:left="2" w:hanging="2"/>
              <w:jc w:val="both"/>
              <w:rPr>
                <w:color w:val="000000" w:themeColor="text1"/>
                <w:lang w:val="da-DK"/>
              </w:rPr>
            </w:pPr>
            <w:r w:rsidRPr="006F1F41">
              <w:rPr>
                <w:color w:val="000000" w:themeColor="text1"/>
                <w:lang w:val="da-DK"/>
              </w:rPr>
              <w:t xml:space="preserve">Trong 10 ngày làm </w:t>
            </w:r>
            <w:r>
              <w:rPr>
                <w:color w:val="000000" w:themeColor="text1"/>
                <w:lang w:val="da-DK"/>
              </w:rPr>
              <w:t xml:space="preserve">việc kể từ ngày nhận được danh </w:t>
            </w:r>
            <w:r w:rsidRPr="006F1F41">
              <w:rPr>
                <w:color w:val="000000" w:themeColor="text1"/>
                <w:lang w:val="da-DK"/>
              </w:rPr>
              <w:t xml:space="preserve">sách do doanh nghiệp gửi, Cơ quan chuyên môn </w:t>
            </w:r>
            <w:r>
              <w:rPr>
                <w:color w:val="000000" w:themeColor="text1"/>
                <w:lang w:val="da-DK"/>
              </w:rPr>
              <w:t xml:space="preserve">được Uỷ </w:t>
            </w:r>
            <w:r w:rsidRPr="006F1F41">
              <w:rPr>
                <w:color w:val="000000" w:themeColor="text1"/>
                <w:lang w:val="da-DK"/>
              </w:rPr>
              <w:t>ban nhân dân cấp tỉnh gi</w:t>
            </w:r>
            <w:r>
              <w:rPr>
                <w:color w:val="000000" w:themeColor="text1"/>
                <w:lang w:val="da-DK"/>
              </w:rPr>
              <w:t xml:space="preserve">ao nhiệm vụ hoàn thành việc xác </w:t>
            </w:r>
            <w:r w:rsidRPr="006F1F41">
              <w:rPr>
                <w:color w:val="000000" w:themeColor="text1"/>
                <w:lang w:val="da-DK"/>
              </w:rPr>
              <w:t>nhận đối tượng đủ điều</w:t>
            </w:r>
            <w:r>
              <w:rPr>
                <w:color w:val="000000" w:themeColor="text1"/>
                <w:lang w:val="da-DK"/>
              </w:rPr>
              <w:t xml:space="preserve"> kiện được hỗ trợ và có văn bản </w:t>
            </w:r>
            <w:r w:rsidRPr="006F1F41">
              <w:rPr>
                <w:color w:val="000000" w:themeColor="text1"/>
                <w:lang w:val="da-DK"/>
              </w:rPr>
              <w:t>thông báo cho doanh nghiệp biết để doanh nghiệp thông báo</w:t>
            </w:r>
            <w:r>
              <w:rPr>
                <w:color w:val="000000" w:themeColor="text1"/>
                <w:lang w:val="da-DK"/>
              </w:rPr>
              <w:t xml:space="preserve"> </w:t>
            </w:r>
            <w:r w:rsidRPr="006F1F41">
              <w:rPr>
                <w:color w:val="000000" w:themeColor="text1"/>
                <w:lang w:val="da-DK"/>
              </w:rPr>
              <w:t>cho</w:t>
            </w:r>
            <w:r>
              <w:rPr>
                <w:color w:val="000000" w:themeColor="text1"/>
                <w:lang w:val="da-DK"/>
              </w:rPr>
              <w:t xml:space="preserve">  đối </w:t>
            </w:r>
            <w:r w:rsidRPr="006F1F41">
              <w:rPr>
                <w:color w:val="000000" w:themeColor="text1"/>
                <w:lang w:val="da-DK"/>
              </w:rPr>
              <w:t>tượng sử dụng</w:t>
            </w:r>
          </w:p>
        </w:tc>
        <w:tc>
          <w:tcPr>
            <w:tcW w:w="2551" w:type="dxa"/>
            <w:vAlign w:val="center"/>
          </w:tcPr>
          <w:p w14:paraId="5522F508" w14:textId="77777777" w:rsidR="0012099F" w:rsidRPr="005056CA" w:rsidRDefault="0012099F" w:rsidP="00770D27">
            <w:pPr>
              <w:widowControl w:val="0"/>
              <w:autoSpaceDE w:val="0"/>
              <w:autoSpaceDN w:val="0"/>
              <w:spacing w:before="120" w:after="120" w:line="240" w:lineRule="auto"/>
              <w:ind w:leftChars="0" w:left="2" w:hanging="2"/>
              <w:jc w:val="both"/>
              <w:rPr>
                <w:color w:val="000000" w:themeColor="text1"/>
                <w:spacing w:val="-4"/>
                <w:position w:val="0"/>
                <w:lang w:val="da-DK"/>
              </w:rPr>
            </w:pPr>
            <w:r w:rsidRPr="005056CA">
              <w:rPr>
                <w:b/>
                <w:bCs/>
                <w:color w:val="000000" w:themeColor="text1"/>
                <w:spacing w:val="-4"/>
                <w:position w:val="0"/>
                <w:lang w:val="da-DK"/>
              </w:rPr>
              <w:t>- Cơ quan tiếp nhận và trả kết quả:</w:t>
            </w:r>
            <w:r w:rsidRPr="005056CA">
              <w:rPr>
                <w:color w:val="000000" w:themeColor="text1"/>
                <w:spacing w:val="-4"/>
                <w:position w:val="0"/>
                <w:lang w:val="da-DK"/>
              </w:rPr>
              <w:t xml:space="preserve"> Trung tâm Phục vụ hành chính công tỉnh Lạng Sơn. Địa chỉ: Phố Dã Tượng, phường Lương Văn Tri, tỉnh Lạng Sơn; Trung tâm Phụ</w:t>
            </w:r>
            <w:r w:rsidR="004324DA" w:rsidRPr="005056CA">
              <w:rPr>
                <w:color w:val="000000" w:themeColor="text1"/>
                <w:spacing w:val="-4"/>
                <w:position w:val="0"/>
                <w:lang w:val="da-DK"/>
              </w:rPr>
              <w:t>c vụ hành chính công xã</w:t>
            </w:r>
            <w:r w:rsidR="00770D27">
              <w:rPr>
                <w:color w:val="000000" w:themeColor="text1"/>
                <w:spacing w:val="-4"/>
                <w:position w:val="0"/>
                <w:lang w:val="da-DK"/>
              </w:rPr>
              <w:t>, phường.</w:t>
            </w:r>
          </w:p>
          <w:p w14:paraId="391F13AA" w14:textId="77777777" w:rsidR="0012099F" w:rsidRPr="005056CA" w:rsidRDefault="0012099F" w:rsidP="00770D27">
            <w:pPr>
              <w:widowControl w:val="0"/>
              <w:autoSpaceDE w:val="0"/>
              <w:autoSpaceDN w:val="0"/>
              <w:spacing w:before="120" w:after="120" w:line="240" w:lineRule="auto"/>
              <w:ind w:leftChars="0" w:left="2" w:hanging="2"/>
              <w:jc w:val="both"/>
              <w:rPr>
                <w:color w:val="000000" w:themeColor="text1"/>
                <w:spacing w:val="-4"/>
                <w:position w:val="0"/>
                <w:lang w:val="da-DK"/>
              </w:rPr>
            </w:pPr>
            <w:r w:rsidRPr="005056CA">
              <w:rPr>
                <w:b/>
                <w:bCs/>
                <w:color w:val="000000" w:themeColor="text1"/>
                <w:spacing w:val="-4"/>
                <w:position w:val="0"/>
                <w:lang w:val="da-DK"/>
              </w:rPr>
              <w:t>- Cơ quan thực hiện:</w:t>
            </w:r>
            <w:r w:rsidRPr="005056CA">
              <w:rPr>
                <w:color w:val="000000" w:themeColor="text1"/>
                <w:spacing w:val="-4"/>
                <w:position w:val="0"/>
                <w:lang w:val="da-DK"/>
              </w:rPr>
              <w:t xml:space="preserve"> Sở Khoa học và Công nghệ tỉnh Lạng Sơn. Địa chỉ: số 01 đường Mai Thế Chuẩn, phườ</w:t>
            </w:r>
            <w:r w:rsidR="00157E9A" w:rsidRPr="005056CA">
              <w:rPr>
                <w:color w:val="000000" w:themeColor="text1"/>
                <w:spacing w:val="-4"/>
                <w:position w:val="0"/>
                <w:lang w:val="da-DK"/>
              </w:rPr>
              <w:t>ng Lương Văn Tri, tỉnh Lạng Sơn.</w:t>
            </w:r>
          </w:p>
          <w:p w14:paraId="78423FD7" w14:textId="77777777" w:rsidR="00435A3C" w:rsidRPr="00161248" w:rsidRDefault="00435A3C" w:rsidP="00770D27">
            <w:pPr>
              <w:spacing w:before="120" w:after="120" w:line="240" w:lineRule="auto"/>
              <w:ind w:leftChars="0" w:left="2" w:hanging="2"/>
              <w:jc w:val="center"/>
              <w:rPr>
                <w:b/>
                <w:lang w:val="da-DK"/>
              </w:rPr>
            </w:pPr>
          </w:p>
        </w:tc>
        <w:tc>
          <w:tcPr>
            <w:tcW w:w="2126" w:type="dxa"/>
            <w:vAlign w:val="center"/>
          </w:tcPr>
          <w:p w14:paraId="20980834" w14:textId="77777777" w:rsidR="0012099F" w:rsidRPr="00C60434" w:rsidRDefault="0012099F" w:rsidP="00770D27">
            <w:pPr>
              <w:widowControl w:val="0"/>
              <w:autoSpaceDE w:val="0"/>
              <w:autoSpaceDN w:val="0"/>
              <w:spacing w:before="120" w:after="120" w:line="240" w:lineRule="auto"/>
              <w:ind w:leftChars="0" w:left="2" w:hanging="2"/>
              <w:jc w:val="both"/>
              <w:rPr>
                <w:color w:val="000000" w:themeColor="text1"/>
                <w:spacing w:val="-4"/>
                <w:position w:val="0"/>
                <w:lang w:val="it-IT"/>
              </w:rPr>
            </w:pPr>
            <w:r w:rsidRPr="00C60434">
              <w:rPr>
                <w:color w:val="000000" w:themeColor="text1"/>
                <w:spacing w:val="-4"/>
                <w:position w:val="0"/>
                <w:lang w:val="it-IT"/>
              </w:rPr>
              <w:t>- Tiếp nhận</w:t>
            </w:r>
            <w:r w:rsidR="00770D27">
              <w:rPr>
                <w:color w:val="000000" w:themeColor="text1"/>
                <w:spacing w:val="-4"/>
                <w:position w:val="0"/>
                <w:lang w:val="it-IT"/>
              </w:rPr>
              <w:t xml:space="preserve"> hồ sơ và trả kết quả trực tiếp.</w:t>
            </w:r>
          </w:p>
          <w:p w14:paraId="037F785A" w14:textId="77777777" w:rsidR="0012099F" w:rsidRPr="00C60434" w:rsidRDefault="0012099F" w:rsidP="00770D27">
            <w:pPr>
              <w:widowControl w:val="0"/>
              <w:autoSpaceDE w:val="0"/>
              <w:autoSpaceDN w:val="0"/>
              <w:spacing w:before="120" w:after="120" w:line="240" w:lineRule="auto"/>
              <w:ind w:leftChars="0" w:left="2" w:hanging="2"/>
              <w:jc w:val="both"/>
              <w:rPr>
                <w:color w:val="000000" w:themeColor="text1"/>
                <w:spacing w:val="-4"/>
                <w:position w:val="0"/>
                <w:lang w:val="it-IT"/>
              </w:rPr>
            </w:pPr>
            <w:r w:rsidRPr="00C60434">
              <w:rPr>
                <w:color w:val="000000" w:themeColor="text1"/>
                <w:spacing w:val="-4"/>
                <w:position w:val="0"/>
                <w:lang w:val="it-IT"/>
              </w:rPr>
              <w:t>- Tiếp nhận hồ sơ</w:t>
            </w:r>
            <w:r w:rsidR="000029AD">
              <w:rPr>
                <w:color w:val="000000" w:themeColor="text1"/>
                <w:spacing w:val="-4"/>
                <w:position w:val="0"/>
                <w:lang w:val="it-IT"/>
              </w:rPr>
              <w:t xml:space="preserve"> và</w:t>
            </w:r>
            <w:r w:rsidRPr="00C60434">
              <w:rPr>
                <w:color w:val="000000" w:themeColor="text1"/>
                <w:spacing w:val="-4"/>
                <w:position w:val="0"/>
                <w:lang w:val="it-IT"/>
              </w:rPr>
              <w:t xml:space="preserve"> trả kết quả giải quyết</w:t>
            </w:r>
            <w:r w:rsidR="00770D27">
              <w:rPr>
                <w:color w:val="000000" w:themeColor="text1"/>
                <w:spacing w:val="-4"/>
                <w:position w:val="0"/>
                <w:lang w:val="it-IT"/>
              </w:rPr>
              <w:t xml:space="preserve"> qua dịch vụ Bưu chính công ích.</w:t>
            </w:r>
          </w:p>
          <w:p w14:paraId="4C38D6C8" w14:textId="77777777" w:rsidR="0012099F" w:rsidRPr="00FC74FB" w:rsidRDefault="0012099F" w:rsidP="00770D27">
            <w:pPr>
              <w:widowControl w:val="0"/>
              <w:autoSpaceDE w:val="0"/>
              <w:autoSpaceDN w:val="0"/>
              <w:spacing w:before="120" w:after="120" w:line="240" w:lineRule="auto"/>
              <w:ind w:leftChars="0" w:left="2" w:hanging="2"/>
              <w:jc w:val="both"/>
              <w:rPr>
                <w:color w:val="000000" w:themeColor="text1"/>
                <w:lang w:val="it-IT"/>
              </w:rPr>
            </w:pPr>
            <w:r w:rsidRPr="00FC74FB">
              <w:rPr>
                <w:color w:val="000000" w:themeColor="text1"/>
                <w:lang w:val="da-DK"/>
              </w:rPr>
              <w:t>- Tiếp nhận hồ sơ trực tuyến qua cổng dịch vụ công quốc gia tại địa chỉ https://dichvucong.gov.vn.</w:t>
            </w:r>
          </w:p>
          <w:p w14:paraId="3B949870" w14:textId="77777777" w:rsidR="00435A3C" w:rsidRPr="00FC74FB" w:rsidRDefault="00435A3C" w:rsidP="00770D27">
            <w:pPr>
              <w:spacing w:before="120" w:after="120" w:line="240" w:lineRule="auto"/>
              <w:ind w:leftChars="0" w:left="2" w:hanging="2"/>
              <w:contextualSpacing/>
              <w:jc w:val="both"/>
              <w:rPr>
                <w:color w:val="FF0000"/>
                <w:lang w:val="da-DK"/>
              </w:rPr>
            </w:pPr>
          </w:p>
        </w:tc>
        <w:tc>
          <w:tcPr>
            <w:tcW w:w="1134" w:type="dxa"/>
            <w:vAlign w:val="center"/>
          </w:tcPr>
          <w:p w14:paraId="4EA8DC19" w14:textId="77777777" w:rsidR="00435A3C" w:rsidRPr="0012099F" w:rsidRDefault="006F1F41" w:rsidP="00770D27">
            <w:pPr>
              <w:spacing w:before="60" w:after="60" w:line="240" w:lineRule="auto"/>
              <w:ind w:leftChars="0" w:left="2" w:firstLineChars="0" w:hanging="2"/>
              <w:jc w:val="center"/>
              <w:rPr>
                <w:color w:val="000000" w:themeColor="text1"/>
                <w:lang w:val="da-DK"/>
              </w:rPr>
            </w:pPr>
            <w:r w:rsidRPr="00770D27">
              <w:rPr>
                <w:color w:val="000000" w:themeColor="text1"/>
                <w:lang w:val="da-DK"/>
              </w:rPr>
              <w:t>Không quy định</w:t>
            </w:r>
          </w:p>
        </w:tc>
        <w:tc>
          <w:tcPr>
            <w:tcW w:w="3969" w:type="dxa"/>
            <w:vAlign w:val="center"/>
          </w:tcPr>
          <w:p w14:paraId="3F109C00" w14:textId="77777777" w:rsidR="006F1F41" w:rsidRPr="00C76005" w:rsidRDefault="006F1F41" w:rsidP="00770D27">
            <w:pPr>
              <w:keepNext/>
              <w:spacing w:before="120" w:after="120" w:line="240" w:lineRule="auto"/>
              <w:ind w:leftChars="0" w:left="2" w:firstLineChars="0"/>
              <w:jc w:val="both"/>
              <w:rPr>
                <w:color w:val="000000" w:themeColor="text1"/>
                <w:lang w:val="da-DK"/>
              </w:rPr>
            </w:pPr>
            <w:r w:rsidRPr="00C76005">
              <w:rPr>
                <w:color w:val="000000" w:themeColor="text1"/>
                <w:lang w:val="da-DK"/>
              </w:rPr>
              <w:t>- Luật Viễn thông năm 2023.</w:t>
            </w:r>
          </w:p>
          <w:p w14:paraId="7B3D7B92" w14:textId="77777777" w:rsidR="006F1F41" w:rsidRPr="00C76005" w:rsidRDefault="006F1F41" w:rsidP="00770D27">
            <w:pPr>
              <w:keepNext/>
              <w:spacing w:before="120" w:after="120" w:line="240" w:lineRule="auto"/>
              <w:ind w:leftChars="0" w:left="2" w:firstLineChars="0"/>
              <w:jc w:val="both"/>
              <w:rPr>
                <w:color w:val="000000" w:themeColor="text1"/>
                <w:lang w:val="da-DK"/>
              </w:rPr>
            </w:pPr>
            <w:r w:rsidRPr="00C76005">
              <w:rPr>
                <w:color w:val="000000" w:themeColor="text1"/>
                <w:lang w:val="da-DK"/>
              </w:rPr>
              <w:t>- Nghị định số 295/2025/NĐ-CP ngày 15/11/2025 của Chính phủ quy định chi tiết một số điều của Luật Viễn thông về hoạt động viễn thông công ích và cơ chế tài chính thực hiện hoạt động viễn thông công ích.</w:t>
            </w:r>
          </w:p>
          <w:p w14:paraId="00BA8C80" w14:textId="77777777" w:rsidR="00435A3C" w:rsidRPr="00BC4731" w:rsidRDefault="006F1F41" w:rsidP="00770D27">
            <w:pPr>
              <w:keepNext/>
              <w:spacing w:before="120" w:after="120" w:line="240" w:lineRule="auto"/>
              <w:ind w:leftChars="0" w:left="2" w:firstLineChars="0"/>
              <w:jc w:val="both"/>
              <w:rPr>
                <w:i/>
                <w:color w:val="000000" w:themeColor="text1"/>
                <w:spacing w:val="-8"/>
                <w:position w:val="0"/>
                <w:lang w:val="da-DK"/>
              </w:rPr>
            </w:pPr>
            <w:r w:rsidRPr="00C76005">
              <w:rPr>
                <w:color w:val="000000" w:themeColor="text1"/>
                <w:lang w:val="da-DK"/>
              </w:rPr>
              <w:t>- Thông tư số 01/2026/TT-BKHCN ngày 15/01/2026 của Bộ trưởng Bộ Khoa học và Công nghệ Hướng dẫn thực hiện một số điều của Nghị định số 295/2025/NĐ-CP ngày 15/11/2025 của Chính phủ quy định chi tiết thi hành Luật Viễn thông về hoạt động viễn thông công ích và cơ chế tài chính thực hiện hoạt động viễn thông công ích.</w:t>
            </w:r>
          </w:p>
        </w:tc>
      </w:tr>
    </w:tbl>
    <w:p w14:paraId="6F51C4E4" w14:textId="77777777" w:rsidR="00B24891" w:rsidRPr="00161248" w:rsidRDefault="00C60434" w:rsidP="00FD271B">
      <w:pPr>
        <w:spacing w:after="23" w:line="259" w:lineRule="auto"/>
        <w:ind w:left="0" w:right="65" w:hanging="2"/>
        <w:jc w:val="both"/>
        <w:rPr>
          <w:b/>
          <w:lang w:val="it-IT"/>
        </w:rPr>
      </w:pPr>
      <w:r>
        <w:rPr>
          <w:b/>
          <w:lang w:val="it-IT"/>
        </w:rPr>
        <w:t xml:space="preserve">                                                                     _____________________________________</w:t>
      </w:r>
    </w:p>
    <w:sectPr w:rsidR="00B24891" w:rsidRPr="00161248" w:rsidSect="00BC4731">
      <w:headerReference w:type="default" r:id="rId9"/>
      <w:footerReference w:type="default" r:id="rId10"/>
      <w:pgSz w:w="16840" w:h="11907" w:orient="landscape"/>
      <w:pgMar w:top="851" w:right="1134" w:bottom="851"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5A89" w14:textId="77777777" w:rsidR="00901C2D" w:rsidRDefault="00901C2D" w:rsidP="00BA597D">
      <w:pPr>
        <w:spacing w:line="240" w:lineRule="auto"/>
        <w:ind w:left="0" w:hanging="2"/>
      </w:pPr>
      <w:r>
        <w:separator/>
      </w:r>
    </w:p>
  </w:endnote>
  <w:endnote w:type="continuationSeparator" w:id="0">
    <w:p w14:paraId="0D79FD3E" w14:textId="77777777" w:rsidR="00901C2D" w:rsidRDefault="00901C2D"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DBCC6"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077FAF9B"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EC60C" w14:textId="77777777" w:rsidR="00901C2D" w:rsidRDefault="00901C2D" w:rsidP="00BA597D">
      <w:pPr>
        <w:spacing w:line="240" w:lineRule="auto"/>
        <w:ind w:left="0" w:hanging="2"/>
      </w:pPr>
      <w:r>
        <w:separator/>
      </w:r>
    </w:p>
  </w:footnote>
  <w:footnote w:type="continuationSeparator" w:id="0">
    <w:p w14:paraId="4DCF8BFD" w14:textId="77777777" w:rsidR="00901C2D" w:rsidRDefault="00901C2D"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0D94B" w14:textId="77777777" w:rsidR="000C7245" w:rsidRDefault="00065D45"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6F1F41">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018893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29AD"/>
    <w:rsid w:val="00004A8E"/>
    <w:rsid w:val="000101D9"/>
    <w:rsid w:val="00016D27"/>
    <w:rsid w:val="00022843"/>
    <w:rsid w:val="000229FB"/>
    <w:rsid w:val="00023609"/>
    <w:rsid w:val="00023800"/>
    <w:rsid w:val="00024793"/>
    <w:rsid w:val="00025273"/>
    <w:rsid w:val="000356B3"/>
    <w:rsid w:val="0003692C"/>
    <w:rsid w:val="00050D2B"/>
    <w:rsid w:val="000521F8"/>
    <w:rsid w:val="00053242"/>
    <w:rsid w:val="00053C1F"/>
    <w:rsid w:val="00055E5B"/>
    <w:rsid w:val="00056706"/>
    <w:rsid w:val="0006121C"/>
    <w:rsid w:val="0006304C"/>
    <w:rsid w:val="00065D45"/>
    <w:rsid w:val="0007455F"/>
    <w:rsid w:val="0007636E"/>
    <w:rsid w:val="00084757"/>
    <w:rsid w:val="00086879"/>
    <w:rsid w:val="000915D5"/>
    <w:rsid w:val="000915E5"/>
    <w:rsid w:val="000A24B3"/>
    <w:rsid w:val="000A55B0"/>
    <w:rsid w:val="000A6214"/>
    <w:rsid w:val="000A677F"/>
    <w:rsid w:val="000A6AB6"/>
    <w:rsid w:val="000A75D6"/>
    <w:rsid w:val="000B1E05"/>
    <w:rsid w:val="000B25E9"/>
    <w:rsid w:val="000B78E8"/>
    <w:rsid w:val="000C23ED"/>
    <w:rsid w:val="000C2710"/>
    <w:rsid w:val="000C7245"/>
    <w:rsid w:val="000D05C9"/>
    <w:rsid w:val="000D31AB"/>
    <w:rsid w:val="000E346E"/>
    <w:rsid w:val="000E42BB"/>
    <w:rsid w:val="000E667E"/>
    <w:rsid w:val="000E6C09"/>
    <w:rsid w:val="000F395E"/>
    <w:rsid w:val="000F401A"/>
    <w:rsid w:val="000F4550"/>
    <w:rsid w:val="000F534A"/>
    <w:rsid w:val="000F5EE0"/>
    <w:rsid w:val="000F68FF"/>
    <w:rsid w:val="00102E25"/>
    <w:rsid w:val="00117609"/>
    <w:rsid w:val="0012099F"/>
    <w:rsid w:val="00124DF1"/>
    <w:rsid w:val="00127A56"/>
    <w:rsid w:val="001332AA"/>
    <w:rsid w:val="00135535"/>
    <w:rsid w:val="00136A95"/>
    <w:rsid w:val="00136FBC"/>
    <w:rsid w:val="00143B0B"/>
    <w:rsid w:val="0014616E"/>
    <w:rsid w:val="001573FB"/>
    <w:rsid w:val="00157E9A"/>
    <w:rsid w:val="00161248"/>
    <w:rsid w:val="00170884"/>
    <w:rsid w:val="0017266A"/>
    <w:rsid w:val="00180A8C"/>
    <w:rsid w:val="0018723F"/>
    <w:rsid w:val="001A2199"/>
    <w:rsid w:val="001A46B2"/>
    <w:rsid w:val="001A5F7D"/>
    <w:rsid w:val="001B1C98"/>
    <w:rsid w:val="001B7CEE"/>
    <w:rsid w:val="001C22BA"/>
    <w:rsid w:val="001C30CA"/>
    <w:rsid w:val="001C70B6"/>
    <w:rsid w:val="001D166F"/>
    <w:rsid w:val="001D5D4E"/>
    <w:rsid w:val="001D5D73"/>
    <w:rsid w:val="001E3A01"/>
    <w:rsid w:val="001F3585"/>
    <w:rsid w:val="001F38E1"/>
    <w:rsid w:val="002001DA"/>
    <w:rsid w:val="00202BA2"/>
    <w:rsid w:val="00214697"/>
    <w:rsid w:val="00216057"/>
    <w:rsid w:val="00224E84"/>
    <w:rsid w:val="00225F55"/>
    <w:rsid w:val="002355BF"/>
    <w:rsid w:val="00235DBE"/>
    <w:rsid w:val="00237409"/>
    <w:rsid w:val="002403D3"/>
    <w:rsid w:val="0024311A"/>
    <w:rsid w:val="00245681"/>
    <w:rsid w:val="002467A6"/>
    <w:rsid w:val="00250060"/>
    <w:rsid w:val="00260CA3"/>
    <w:rsid w:val="00262902"/>
    <w:rsid w:val="002646E8"/>
    <w:rsid w:val="00273065"/>
    <w:rsid w:val="00273FDA"/>
    <w:rsid w:val="00274EA0"/>
    <w:rsid w:val="00280720"/>
    <w:rsid w:val="00280EE7"/>
    <w:rsid w:val="00282112"/>
    <w:rsid w:val="002844CE"/>
    <w:rsid w:val="00284631"/>
    <w:rsid w:val="00290299"/>
    <w:rsid w:val="00291844"/>
    <w:rsid w:val="00292204"/>
    <w:rsid w:val="002934B5"/>
    <w:rsid w:val="002A507B"/>
    <w:rsid w:val="002B4575"/>
    <w:rsid w:val="002B6485"/>
    <w:rsid w:val="002D07B0"/>
    <w:rsid w:val="002D221E"/>
    <w:rsid w:val="002D2CEA"/>
    <w:rsid w:val="002D3F7F"/>
    <w:rsid w:val="002D7748"/>
    <w:rsid w:val="002D7AFE"/>
    <w:rsid w:val="002E09E7"/>
    <w:rsid w:val="002E36E6"/>
    <w:rsid w:val="002E6E17"/>
    <w:rsid w:val="002F0145"/>
    <w:rsid w:val="0030215D"/>
    <w:rsid w:val="003127D6"/>
    <w:rsid w:val="003135E1"/>
    <w:rsid w:val="003160EF"/>
    <w:rsid w:val="003209E9"/>
    <w:rsid w:val="00323E87"/>
    <w:rsid w:val="00323EA6"/>
    <w:rsid w:val="00324F01"/>
    <w:rsid w:val="00326D76"/>
    <w:rsid w:val="00331C8A"/>
    <w:rsid w:val="003320FC"/>
    <w:rsid w:val="00337232"/>
    <w:rsid w:val="003373F1"/>
    <w:rsid w:val="003410C2"/>
    <w:rsid w:val="00350C6E"/>
    <w:rsid w:val="00351426"/>
    <w:rsid w:val="00351A66"/>
    <w:rsid w:val="003565D0"/>
    <w:rsid w:val="003649B7"/>
    <w:rsid w:val="00372891"/>
    <w:rsid w:val="00372DB9"/>
    <w:rsid w:val="003755C8"/>
    <w:rsid w:val="00383F81"/>
    <w:rsid w:val="003861DA"/>
    <w:rsid w:val="00392765"/>
    <w:rsid w:val="00397773"/>
    <w:rsid w:val="003A2BEF"/>
    <w:rsid w:val="003A6E8E"/>
    <w:rsid w:val="003A7C5B"/>
    <w:rsid w:val="003B6B8F"/>
    <w:rsid w:val="003B7246"/>
    <w:rsid w:val="003B735D"/>
    <w:rsid w:val="003C0E8D"/>
    <w:rsid w:val="003C4CF8"/>
    <w:rsid w:val="003C57D9"/>
    <w:rsid w:val="003C737A"/>
    <w:rsid w:val="003C7D4D"/>
    <w:rsid w:val="003D31D0"/>
    <w:rsid w:val="003E026F"/>
    <w:rsid w:val="003E0646"/>
    <w:rsid w:val="003E4040"/>
    <w:rsid w:val="003F0698"/>
    <w:rsid w:val="003F5582"/>
    <w:rsid w:val="003F5C8D"/>
    <w:rsid w:val="003F706F"/>
    <w:rsid w:val="004056F9"/>
    <w:rsid w:val="00407842"/>
    <w:rsid w:val="0041101E"/>
    <w:rsid w:val="00413CF4"/>
    <w:rsid w:val="00414925"/>
    <w:rsid w:val="004157A6"/>
    <w:rsid w:val="00420596"/>
    <w:rsid w:val="0043032B"/>
    <w:rsid w:val="004312C7"/>
    <w:rsid w:val="004324DA"/>
    <w:rsid w:val="004326B5"/>
    <w:rsid w:val="00435A3C"/>
    <w:rsid w:val="00442A76"/>
    <w:rsid w:val="00446BA8"/>
    <w:rsid w:val="00447B11"/>
    <w:rsid w:val="004527CB"/>
    <w:rsid w:val="0045751B"/>
    <w:rsid w:val="00457BD0"/>
    <w:rsid w:val="00461378"/>
    <w:rsid w:val="00466ED2"/>
    <w:rsid w:val="00476973"/>
    <w:rsid w:val="0048195C"/>
    <w:rsid w:val="00481F3D"/>
    <w:rsid w:val="004951D2"/>
    <w:rsid w:val="004A053A"/>
    <w:rsid w:val="004A3E90"/>
    <w:rsid w:val="004B2EAD"/>
    <w:rsid w:val="004B3EB1"/>
    <w:rsid w:val="004B6841"/>
    <w:rsid w:val="004C1AD8"/>
    <w:rsid w:val="004C1CD0"/>
    <w:rsid w:val="004C559C"/>
    <w:rsid w:val="004D262C"/>
    <w:rsid w:val="004E651C"/>
    <w:rsid w:val="004F117E"/>
    <w:rsid w:val="004F1FCC"/>
    <w:rsid w:val="004F52E7"/>
    <w:rsid w:val="004F6131"/>
    <w:rsid w:val="004F6CAC"/>
    <w:rsid w:val="00503C8B"/>
    <w:rsid w:val="0050418F"/>
    <w:rsid w:val="005056CA"/>
    <w:rsid w:val="00507729"/>
    <w:rsid w:val="00511506"/>
    <w:rsid w:val="00513AE2"/>
    <w:rsid w:val="00525FD0"/>
    <w:rsid w:val="005346C3"/>
    <w:rsid w:val="0053652B"/>
    <w:rsid w:val="005379AE"/>
    <w:rsid w:val="0055438E"/>
    <w:rsid w:val="005571CA"/>
    <w:rsid w:val="00573A31"/>
    <w:rsid w:val="00586C15"/>
    <w:rsid w:val="00591836"/>
    <w:rsid w:val="0059419C"/>
    <w:rsid w:val="0059425F"/>
    <w:rsid w:val="005A580A"/>
    <w:rsid w:val="005A653A"/>
    <w:rsid w:val="005B2A9B"/>
    <w:rsid w:val="005B4453"/>
    <w:rsid w:val="005C241F"/>
    <w:rsid w:val="005C2EB6"/>
    <w:rsid w:val="005C7E05"/>
    <w:rsid w:val="005D16DE"/>
    <w:rsid w:val="005E5D66"/>
    <w:rsid w:val="005E738C"/>
    <w:rsid w:val="005E7A5E"/>
    <w:rsid w:val="005F2D2D"/>
    <w:rsid w:val="005F5AA5"/>
    <w:rsid w:val="005F6191"/>
    <w:rsid w:val="00602D53"/>
    <w:rsid w:val="00613314"/>
    <w:rsid w:val="00614292"/>
    <w:rsid w:val="006325DB"/>
    <w:rsid w:val="00634A1B"/>
    <w:rsid w:val="00640398"/>
    <w:rsid w:val="00642635"/>
    <w:rsid w:val="00644E0A"/>
    <w:rsid w:val="00647322"/>
    <w:rsid w:val="00647BEC"/>
    <w:rsid w:val="00650ABE"/>
    <w:rsid w:val="00650CD5"/>
    <w:rsid w:val="0066336E"/>
    <w:rsid w:val="006638CA"/>
    <w:rsid w:val="0066471C"/>
    <w:rsid w:val="0066752D"/>
    <w:rsid w:val="0067461A"/>
    <w:rsid w:val="0068195C"/>
    <w:rsid w:val="00683493"/>
    <w:rsid w:val="00684C6C"/>
    <w:rsid w:val="00687897"/>
    <w:rsid w:val="006931A5"/>
    <w:rsid w:val="00697AD6"/>
    <w:rsid w:val="006A0472"/>
    <w:rsid w:val="006B04A2"/>
    <w:rsid w:val="006B1B4B"/>
    <w:rsid w:val="006B3DCA"/>
    <w:rsid w:val="006C32B4"/>
    <w:rsid w:val="006C6FC1"/>
    <w:rsid w:val="006D42EA"/>
    <w:rsid w:val="006D5BBF"/>
    <w:rsid w:val="006D7E08"/>
    <w:rsid w:val="006E4424"/>
    <w:rsid w:val="006F1F41"/>
    <w:rsid w:val="006F261B"/>
    <w:rsid w:val="006F31CE"/>
    <w:rsid w:val="006F3E67"/>
    <w:rsid w:val="00722B0B"/>
    <w:rsid w:val="007237DB"/>
    <w:rsid w:val="00730DC6"/>
    <w:rsid w:val="00734ED5"/>
    <w:rsid w:val="00736080"/>
    <w:rsid w:val="0075031E"/>
    <w:rsid w:val="00754466"/>
    <w:rsid w:val="0075568A"/>
    <w:rsid w:val="00761859"/>
    <w:rsid w:val="00762600"/>
    <w:rsid w:val="007639CF"/>
    <w:rsid w:val="00770D27"/>
    <w:rsid w:val="00772C77"/>
    <w:rsid w:val="007818F1"/>
    <w:rsid w:val="00781990"/>
    <w:rsid w:val="00783E91"/>
    <w:rsid w:val="007849B8"/>
    <w:rsid w:val="00791508"/>
    <w:rsid w:val="00796CF1"/>
    <w:rsid w:val="00796EE0"/>
    <w:rsid w:val="00797822"/>
    <w:rsid w:val="007B0158"/>
    <w:rsid w:val="007B1AC2"/>
    <w:rsid w:val="007B5064"/>
    <w:rsid w:val="007B64A5"/>
    <w:rsid w:val="007C0B06"/>
    <w:rsid w:val="007C5ED4"/>
    <w:rsid w:val="007D39C1"/>
    <w:rsid w:val="007D4E03"/>
    <w:rsid w:val="007E3491"/>
    <w:rsid w:val="007E46DF"/>
    <w:rsid w:val="007E5792"/>
    <w:rsid w:val="00803000"/>
    <w:rsid w:val="00804F95"/>
    <w:rsid w:val="008157D0"/>
    <w:rsid w:val="00822327"/>
    <w:rsid w:val="008223B8"/>
    <w:rsid w:val="00825E35"/>
    <w:rsid w:val="00825FB8"/>
    <w:rsid w:val="00830D27"/>
    <w:rsid w:val="00845793"/>
    <w:rsid w:val="0084683C"/>
    <w:rsid w:val="008540E3"/>
    <w:rsid w:val="00857008"/>
    <w:rsid w:val="00857897"/>
    <w:rsid w:val="0086526D"/>
    <w:rsid w:val="0087135C"/>
    <w:rsid w:val="00874F13"/>
    <w:rsid w:val="00877AC4"/>
    <w:rsid w:val="0088495F"/>
    <w:rsid w:val="00885E0F"/>
    <w:rsid w:val="008860C7"/>
    <w:rsid w:val="00886B27"/>
    <w:rsid w:val="0089012A"/>
    <w:rsid w:val="00891DF4"/>
    <w:rsid w:val="0089519F"/>
    <w:rsid w:val="00896B27"/>
    <w:rsid w:val="008A090E"/>
    <w:rsid w:val="008A4E62"/>
    <w:rsid w:val="008B36EC"/>
    <w:rsid w:val="008B78EE"/>
    <w:rsid w:val="008C27B3"/>
    <w:rsid w:val="008D01DD"/>
    <w:rsid w:val="008D04D9"/>
    <w:rsid w:val="008D7F38"/>
    <w:rsid w:val="008E268A"/>
    <w:rsid w:val="008E751C"/>
    <w:rsid w:val="00901C2D"/>
    <w:rsid w:val="00902F35"/>
    <w:rsid w:val="00906FB0"/>
    <w:rsid w:val="00915FB4"/>
    <w:rsid w:val="009176DA"/>
    <w:rsid w:val="00930F92"/>
    <w:rsid w:val="009340CE"/>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5250"/>
    <w:rsid w:val="00975CB3"/>
    <w:rsid w:val="00982182"/>
    <w:rsid w:val="0098225E"/>
    <w:rsid w:val="00982631"/>
    <w:rsid w:val="009917EE"/>
    <w:rsid w:val="00991EFE"/>
    <w:rsid w:val="00993352"/>
    <w:rsid w:val="00996994"/>
    <w:rsid w:val="009A0200"/>
    <w:rsid w:val="009A07F3"/>
    <w:rsid w:val="009A2021"/>
    <w:rsid w:val="009A32A9"/>
    <w:rsid w:val="009A5917"/>
    <w:rsid w:val="009A6BED"/>
    <w:rsid w:val="009B2217"/>
    <w:rsid w:val="009B4757"/>
    <w:rsid w:val="009B4B0B"/>
    <w:rsid w:val="009B5574"/>
    <w:rsid w:val="009B7B7A"/>
    <w:rsid w:val="009C227B"/>
    <w:rsid w:val="009C22F4"/>
    <w:rsid w:val="009C36D8"/>
    <w:rsid w:val="009E0658"/>
    <w:rsid w:val="009E087E"/>
    <w:rsid w:val="009E2361"/>
    <w:rsid w:val="009E3E33"/>
    <w:rsid w:val="009E5868"/>
    <w:rsid w:val="009F7214"/>
    <w:rsid w:val="00A001BA"/>
    <w:rsid w:val="00A00534"/>
    <w:rsid w:val="00A01E28"/>
    <w:rsid w:val="00A1071E"/>
    <w:rsid w:val="00A127FD"/>
    <w:rsid w:val="00A15DF5"/>
    <w:rsid w:val="00A16C80"/>
    <w:rsid w:val="00A31309"/>
    <w:rsid w:val="00A33C0E"/>
    <w:rsid w:val="00A3649D"/>
    <w:rsid w:val="00A412C7"/>
    <w:rsid w:val="00A53250"/>
    <w:rsid w:val="00A53C86"/>
    <w:rsid w:val="00A60BE5"/>
    <w:rsid w:val="00A60FC7"/>
    <w:rsid w:val="00A64347"/>
    <w:rsid w:val="00A6639E"/>
    <w:rsid w:val="00A67E1D"/>
    <w:rsid w:val="00A779ED"/>
    <w:rsid w:val="00A779EF"/>
    <w:rsid w:val="00A77E7B"/>
    <w:rsid w:val="00A80236"/>
    <w:rsid w:val="00A946D1"/>
    <w:rsid w:val="00A94D6F"/>
    <w:rsid w:val="00AA67FF"/>
    <w:rsid w:val="00AB4331"/>
    <w:rsid w:val="00AC493D"/>
    <w:rsid w:val="00AD2705"/>
    <w:rsid w:val="00AD28BF"/>
    <w:rsid w:val="00AD667B"/>
    <w:rsid w:val="00AD7FDA"/>
    <w:rsid w:val="00AE1C57"/>
    <w:rsid w:val="00AE5A5D"/>
    <w:rsid w:val="00B02D5A"/>
    <w:rsid w:val="00B04635"/>
    <w:rsid w:val="00B05EDD"/>
    <w:rsid w:val="00B137F7"/>
    <w:rsid w:val="00B216D1"/>
    <w:rsid w:val="00B216E5"/>
    <w:rsid w:val="00B22F7C"/>
    <w:rsid w:val="00B24891"/>
    <w:rsid w:val="00B26BBC"/>
    <w:rsid w:val="00B355FD"/>
    <w:rsid w:val="00B35E01"/>
    <w:rsid w:val="00B370CB"/>
    <w:rsid w:val="00B40AB9"/>
    <w:rsid w:val="00B46C39"/>
    <w:rsid w:val="00B5747D"/>
    <w:rsid w:val="00B607A3"/>
    <w:rsid w:val="00B724F2"/>
    <w:rsid w:val="00B73ABC"/>
    <w:rsid w:val="00B73D34"/>
    <w:rsid w:val="00B765C8"/>
    <w:rsid w:val="00B80FD0"/>
    <w:rsid w:val="00B902EF"/>
    <w:rsid w:val="00BA3F97"/>
    <w:rsid w:val="00BA597D"/>
    <w:rsid w:val="00BA62BF"/>
    <w:rsid w:val="00BB0516"/>
    <w:rsid w:val="00BB32C7"/>
    <w:rsid w:val="00BC4731"/>
    <w:rsid w:val="00BD47A1"/>
    <w:rsid w:val="00BD6246"/>
    <w:rsid w:val="00BE30EA"/>
    <w:rsid w:val="00BE44BB"/>
    <w:rsid w:val="00BF6D9B"/>
    <w:rsid w:val="00BF74E9"/>
    <w:rsid w:val="00C023DA"/>
    <w:rsid w:val="00C02A3C"/>
    <w:rsid w:val="00C066EA"/>
    <w:rsid w:val="00C12710"/>
    <w:rsid w:val="00C1347F"/>
    <w:rsid w:val="00C302A3"/>
    <w:rsid w:val="00C32210"/>
    <w:rsid w:val="00C32E71"/>
    <w:rsid w:val="00C60434"/>
    <w:rsid w:val="00C633D0"/>
    <w:rsid w:val="00C636BF"/>
    <w:rsid w:val="00C64BDC"/>
    <w:rsid w:val="00C73A24"/>
    <w:rsid w:val="00C75B0A"/>
    <w:rsid w:val="00C76005"/>
    <w:rsid w:val="00C84751"/>
    <w:rsid w:val="00C870D0"/>
    <w:rsid w:val="00C90BE0"/>
    <w:rsid w:val="00C927BD"/>
    <w:rsid w:val="00C9376E"/>
    <w:rsid w:val="00C9529E"/>
    <w:rsid w:val="00C97069"/>
    <w:rsid w:val="00CA6691"/>
    <w:rsid w:val="00CB21FC"/>
    <w:rsid w:val="00CB6B35"/>
    <w:rsid w:val="00CB7E28"/>
    <w:rsid w:val="00CC15D9"/>
    <w:rsid w:val="00CC59E5"/>
    <w:rsid w:val="00CC7514"/>
    <w:rsid w:val="00CD03A5"/>
    <w:rsid w:val="00CD0A9A"/>
    <w:rsid w:val="00CD4283"/>
    <w:rsid w:val="00CD526B"/>
    <w:rsid w:val="00CE3B12"/>
    <w:rsid w:val="00CE5371"/>
    <w:rsid w:val="00CE60A0"/>
    <w:rsid w:val="00CF6D3F"/>
    <w:rsid w:val="00CF6ED2"/>
    <w:rsid w:val="00D06C5F"/>
    <w:rsid w:val="00D07E09"/>
    <w:rsid w:val="00D14091"/>
    <w:rsid w:val="00D21569"/>
    <w:rsid w:val="00D2450A"/>
    <w:rsid w:val="00D32D12"/>
    <w:rsid w:val="00D32FF0"/>
    <w:rsid w:val="00D355D4"/>
    <w:rsid w:val="00D45338"/>
    <w:rsid w:val="00D457D3"/>
    <w:rsid w:val="00D51CB5"/>
    <w:rsid w:val="00D51EBC"/>
    <w:rsid w:val="00D54943"/>
    <w:rsid w:val="00D54ED3"/>
    <w:rsid w:val="00D57EFE"/>
    <w:rsid w:val="00D601C8"/>
    <w:rsid w:val="00D66C9C"/>
    <w:rsid w:val="00D70DCA"/>
    <w:rsid w:val="00D729BE"/>
    <w:rsid w:val="00D77C7D"/>
    <w:rsid w:val="00D82E99"/>
    <w:rsid w:val="00D83811"/>
    <w:rsid w:val="00D9495B"/>
    <w:rsid w:val="00D94C8E"/>
    <w:rsid w:val="00DA3127"/>
    <w:rsid w:val="00DA3458"/>
    <w:rsid w:val="00DA73A2"/>
    <w:rsid w:val="00DB260D"/>
    <w:rsid w:val="00DB2888"/>
    <w:rsid w:val="00DB58E1"/>
    <w:rsid w:val="00DC6DE4"/>
    <w:rsid w:val="00DD6E50"/>
    <w:rsid w:val="00DE481C"/>
    <w:rsid w:val="00DF0795"/>
    <w:rsid w:val="00DF3DFC"/>
    <w:rsid w:val="00E005AD"/>
    <w:rsid w:val="00E01C83"/>
    <w:rsid w:val="00E02187"/>
    <w:rsid w:val="00E077E7"/>
    <w:rsid w:val="00E13C45"/>
    <w:rsid w:val="00E1618A"/>
    <w:rsid w:val="00E22452"/>
    <w:rsid w:val="00E309F3"/>
    <w:rsid w:val="00E3431C"/>
    <w:rsid w:val="00E34827"/>
    <w:rsid w:val="00E4034D"/>
    <w:rsid w:val="00E4589F"/>
    <w:rsid w:val="00E50FC2"/>
    <w:rsid w:val="00E51CAC"/>
    <w:rsid w:val="00E52A78"/>
    <w:rsid w:val="00E532C8"/>
    <w:rsid w:val="00E56A2C"/>
    <w:rsid w:val="00E72532"/>
    <w:rsid w:val="00E73E70"/>
    <w:rsid w:val="00E74ABE"/>
    <w:rsid w:val="00E779EA"/>
    <w:rsid w:val="00E81A49"/>
    <w:rsid w:val="00E82EF3"/>
    <w:rsid w:val="00E84CDC"/>
    <w:rsid w:val="00E97EFE"/>
    <w:rsid w:val="00EA09A6"/>
    <w:rsid w:val="00EA3A00"/>
    <w:rsid w:val="00EA6040"/>
    <w:rsid w:val="00EB7D0F"/>
    <w:rsid w:val="00EC0A48"/>
    <w:rsid w:val="00EC353A"/>
    <w:rsid w:val="00EE0123"/>
    <w:rsid w:val="00EE23C2"/>
    <w:rsid w:val="00EE5DA3"/>
    <w:rsid w:val="00EF31AF"/>
    <w:rsid w:val="00EF5585"/>
    <w:rsid w:val="00EF7DE0"/>
    <w:rsid w:val="00F14409"/>
    <w:rsid w:val="00F16D94"/>
    <w:rsid w:val="00F24500"/>
    <w:rsid w:val="00F30E45"/>
    <w:rsid w:val="00F43B7B"/>
    <w:rsid w:val="00F44066"/>
    <w:rsid w:val="00F44966"/>
    <w:rsid w:val="00F524EC"/>
    <w:rsid w:val="00F56323"/>
    <w:rsid w:val="00F60672"/>
    <w:rsid w:val="00F65E2E"/>
    <w:rsid w:val="00F67BBF"/>
    <w:rsid w:val="00F703F8"/>
    <w:rsid w:val="00F71F8A"/>
    <w:rsid w:val="00F74537"/>
    <w:rsid w:val="00F80DBB"/>
    <w:rsid w:val="00F847E7"/>
    <w:rsid w:val="00F93507"/>
    <w:rsid w:val="00F9376A"/>
    <w:rsid w:val="00FA1ECA"/>
    <w:rsid w:val="00FA233D"/>
    <w:rsid w:val="00FA300C"/>
    <w:rsid w:val="00FA4BBC"/>
    <w:rsid w:val="00FC6DA3"/>
    <w:rsid w:val="00FC74FB"/>
    <w:rsid w:val="00FD1AAB"/>
    <w:rsid w:val="00FD271B"/>
    <w:rsid w:val="00FD3BD1"/>
    <w:rsid w:val="00FD7EA6"/>
    <w:rsid w:val="00FE11E0"/>
    <w:rsid w:val="00FE3BE5"/>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71B53344"/>
  <w15:docId w15:val="{0D1EC89F-A797-4243-9FB8-8D252546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uiPriority w:val="9"/>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uiPriority w:val="9"/>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A9B2C874-8E45-487F-BA55-A75CBBC495F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70</cp:revision>
  <cp:lastPrinted>2025-05-20T06:13:00Z</cp:lastPrinted>
  <dcterms:created xsi:type="dcterms:W3CDTF">2025-12-22T07:24:00Z</dcterms:created>
  <dcterms:modified xsi:type="dcterms:W3CDTF">2026-02-09T09:37:00Z</dcterms:modified>
</cp:coreProperties>
</file>